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64C44FD0" w14:textId="77777777" w:rsidR="00D5722F" w:rsidRDefault="00D5722F" w:rsidP="00D82926">
      <w:pPr>
        <w:jc w:val="center"/>
        <w:rPr>
          <w:i w:val="0"/>
        </w:rPr>
      </w:pPr>
    </w:p>
    <w:p w14:paraId="6FAEB92E" w14:textId="586CEC25" w:rsidR="00D5722F" w:rsidRDefault="00D5722F" w:rsidP="00D5722F">
      <w:pPr>
        <w:spacing w:before="120"/>
        <w:jc w:val="both"/>
        <w:rPr>
          <w:b/>
          <w:i w:val="0"/>
        </w:rPr>
      </w:pPr>
      <w:r>
        <w:rPr>
          <w:b/>
          <w:i w:val="0"/>
        </w:rPr>
        <w:t>Nejžádanější</w:t>
      </w:r>
      <w:r w:rsidRPr="00D82926">
        <w:rPr>
          <w:b/>
          <w:i w:val="0"/>
        </w:rPr>
        <w:t xml:space="preserve"> služby</w:t>
      </w:r>
      <w:r>
        <w:rPr>
          <w:b/>
          <w:i w:val="0"/>
        </w:rPr>
        <w:t xml:space="preserve"> finančního úřadu k dani z příjmů fyzických osob budou v Hlučíně poskytovány i v březnu 2025</w:t>
      </w:r>
      <w:r w:rsidRPr="00D82926">
        <w:rPr>
          <w:b/>
          <w:i w:val="0"/>
        </w:rPr>
        <w:t xml:space="preserve">. </w:t>
      </w:r>
    </w:p>
    <w:p w14:paraId="1D030CCE" w14:textId="77777777" w:rsidR="00D5722F" w:rsidRDefault="00D5722F" w:rsidP="00D5722F">
      <w:pPr>
        <w:jc w:val="both"/>
        <w:rPr>
          <w:rFonts w:eastAsia="Calibri"/>
          <w:i w:val="0"/>
        </w:rPr>
      </w:pPr>
    </w:p>
    <w:p w14:paraId="2A7EB254" w14:textId="5EDB502F" w:rsidR="009C1E42" w:rsidRDefault="009C1E42" w:rsidP="00D5722F">
      <w:pPr>
        <w:autoSpaceDE w:val="0"/>
        <w:autoSpaceDN w:val="0"/>
        <w:adjustRightInd w:val="0"/>
        <w:jc w:val="both"/>
        <w:rPr>
          <w:i w:val="0"/>
          <w:iCs/>
          <w:lang w:eastAsia="en-US"/>
        </w:rPr>
      </w:pPr>
      <w:r w:rsidRPr="009C1E42">
        <w:rPr>
          <w:bCs/>
          <w:i w:val="0"/>
        </w:rPr>
        <w:t xml:space="preserve">Lhůta pro podání přiznání k dani z příjmů fyzických osob za rok 2024 v „papírové podobě“ končí </w:t>
      </w:r>
      <w:r w:rsidR="006F117C">
        <w:rPr>
          <w:bCs/>
          <w:i w:val="0"/>
        </w:rPr>
        <w:t>1</w:t>
      </w:r>
      <w:r w:rsidRPr="009C1E42">
        <w:rPr>
          <w:bCs/>
          <w:i w:val="0"/>
        </w:rPr>
        <w:t>. dubna.</w:t>
      </w:r>
      <w:r>
        <w:rPr>
          <w:b/>
          <w:i w:val="0"/>
        </w:rPr>
        <w:t xml:space="preserve"> </w:t>
      </w:r>
    </w:p>
    <w:p w14:paraId="6E2F6E7D" w14:textId="77777777" w:rsidR="009C1E42" w:rsidRDefault="009C1E42" w:rsidP="00D5722F">
      <w:pPr>
        <w:autoSpaceDE w:val="0"/>
        <w:autoSpaceDN w:val="0"/>
        <w:adjustRightInd w:val="0"/>
        <w:jc w:val="both"/>
        <w:rPr>
          <w:i w:val="0"/>
          <w:iCs/>
          <w:lang w:eastAsia="en-US"/>
        </w:rPr>
      </w:pPr>
    </w:p>
    <w:p w14:paraId="190EFCB3" w14:textId="4CEB7203" w:rsidR="00D5722F" w:rsidRPr="00B006D1" w:rsidRDefault="00D5722F" w:rsidP="00D5722F">
      <w:pPr>
        <w:autoSpaceDE w:val="0"/>
        <w:autoSpaceDN w:val="0"/>
        <w:adjustRightInd w:val="0"/>
        <w:jc w:val="both"/>
        <w:rPr>
          <w:i w:val="0"/>
          <w:iCs/>
          <w:lang w:eastAsia="en-US"/>
        </w:rPr>
      </w:pPr>
      <w:r w:rsidRPr="00B006D1">
        <w:rPr>
          <w:i w:val="0"/>
          <w:iCs/>
          <w:lang w:eastAsia="en-US"/>
        </w:rPr>
        <w:t xml:space="preserve">Nejsnadnější cestou podání daňového přiznání </w:t>
      </w:r>
      <w:r>
        <w:rPr>
          <w:i w:val="0"/>
          <w:iCs/>
          <w:lang w:eastAsia="en-US"/>
        </w:rPr>
        <w:t xml:space="preserve">k dani z příjmů fyzických osob za rok 2024 </w:t>
      </w:r>
      <w:r w:rsidRPr="00B006D1">
        <w:rPr>
          <w:i w:val="0"/>
          <w:iCs/>
          <w:lang w:eastAsia="en-US"/>
        </w:rPr>
        <w:t xml:space="preserve">je vyplnění chytrých formulářů na portálu </w:t>
      </w:r>
      <w:hyperlink r:id="rId8" w:history="1">
        <w:r>
          <w:rPr>
            <w:rStyle w:val="Hypertextovodkaz"/>
            <w:i w:val="0"/>
          </w:rPr>
          <w:t>MOJE daně</w:t>
        </w:r>
      </w:hyperlink>
      <w:r>
        <w:rPr>
          <w:rStyle w:val="Hypertextovodkaz"/>
          <w:i w:val="0"/>
          <w:iCs/>
        </w:rPr>
        <w:t xml:space="preserve"> </w:t>
      </w:r>
      <w:r w:rsidRPr="00B006D1">
        <w:rPr>
          <w:i w:val="0"/>
          <w:iCs/>
          <w:lang w:eastAsia="en-US"/>
        </w:rPr>
        <w:t xml:space="preserve">a jejich elektronické odeslání. Přesto jsou stále četně využívané služby související s osobním podáváním dokumentů adresovaných </w:t>
      </w:r>
      <w:r>
        <w:rPr>
          <w:i w:val="0"/>
          <w:iCs/>
          <w:lang w:eastAsia="en-US"/>
        </w:rPr>
        <w:t>f</w:t>
      </w:r>
      <w:r w:rsidRPr="00B006D1">
        <w:rPr>
          <w:i w:val="0"/>
          <w:iCs/>
          <w:lang w:eastAsia="en-US"/>
        </w:rPr>
        <w:t>inanční správě, s vyplňováním tiskopisů a poskytováním konzultací</w:t>
      </w:r>
      <w:r w:rsidR="006F117C">
        <w:rPr>
          <w:i w:val="0"/>
          <w:iCs/>
          <w:lang w:eastAsia="en-US"/>
        </w:rPr>
        <w:t xml:space="preserve"> k daňovému </w:t>
      </w:r>
      <w:r>
        <w:rPr>
          <w:i w:val="0"/>
          <w:iCs/>
          <w:lang w:eastAsia="en-US"/>
        </w:rPr>
        <w:t>přiznání</w:t>
      </w:r>
      <w:r w:rsidRPr="00B006D1">
        <w:rPr>
          <w:i w:val="0"/>
          <w:iCs/>
          <w:lang w:eastAsia="en-US"/>
        </w:rPr>
        <w:t>. Finanční úřad pro Moravskoslezský kraj proto zajistil poskytování těchto služeb v</w:t>
      </w:r>
      <w:r>
        <w:rPr>
          <w:i w:val="0"/>
          <w:iCs/>
          <w:lang w:eastAsia="en-US"/>
        </w:rPr>
        <w:t xml:space="preserve"> Hlučíně </w:t>
      </w:r>
      <w:r w:rsidR="001131F0">
        <w:rPr>
          <w:i w:val="0"/>
          <w:iCs/>
          <w:lang w:eastAsia="en-US"/>
        </w:rPr>
        <w:br/>
      </w:r>
      <w:r>
        <w:rPr>
          <w:i w:val="0"/>
          <w:iCs/>
          <w:lang w:eastAsia="en-US"/>
        </w:rPr>
        <w:t>v</w:t>
      </w:r>
      <w:r w:rsidRPr="00B006D1">
        <w:rPr>
          <w:i w:val="0"/>
          <w:iCs/>
          <w:lang w:eastAsia="en-US"/>
        </w:rPr>
        <w:t xml:space="preserve"> těchto dnech:</w:t>
      </w:r>
    </w:p>
    <w:p w14:paraId="0041999C" w14:textId="77777777" w:rsidR="00D5722F" w:rsidRPr="00E908AC" w:rsidRDefault="00D5722F" w:rsidP="00D82926">
      <w:pPr>
        <w:jc w:val="center"/>
        <w:rPr>
          <w:i w:val="0"/>
        </w:rPr>
      </w:pPr>
    </w:p>
    <w:p w14:paraId="64CB1BA8" w14:textId="77777777" w:rsidR="00797CCB" w:rsidRDefault="00797CCB" w:rsidP="00797CCB">
      <w:pPr>
        <w:jc w:val="both"/>
        <w:rPr>
          <w:rFonts w:eastAsia="Calibri"/>
          <w:i w:val="0"/>
        </w:rPr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3820"/>
      </w:tblGrid>
      <w:tr w:rsidR="00C56FAB" w:rsidRPr="00C56FAB" w14:paraId="47EBC198" w14:textId="77777777" w:rsidTr="00BD0B0A">
        <w:trPr>
          <w:trHeight w:val="319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5CDA05" w14:textId="28073CA7" w:rsidR="00C56FAB" w:rsidRPr="00C56FAB" w:rsidRDefault="00C56FAB" w:rsidP="00BD0B0A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Datum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24CD28" w14:textId="283926AB" w:rsidR="00C56FAB" w:rsidRPr="00C56FAB" w:rsidRDefault="00C56FAB" w:rsidP="00BD0B0A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Úřední doba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DDF3B1F" w14:textId="3C5EFC64" w:rsidR="00C56FAB" w:rsidRPr="00C56FAB" w:rsidRDefault="00C56FAB" w:rsidP="00BD0B0A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C56FAB">
              <w:rPr>
                <w:b/>
                <w:bCs/>
                <w:i w:val="0"/>
                <w:sz w:val="20"/>
                <w:szCs w:val="20"/>
              </w:rPr>
              <w:t>Adresa</w:t>
            </w:r>
          </w:p>
        </w:tc>
      </w:tr>
      <w:tr w:rsidR="000678BF" w:rsidRPr="00C56FAB" w14:paraId="6DE17A05" w14:textId="77777777" w:rsidTr="00D5722F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0D3C29F" w14:textId="7743F82A" w:rsidR="000678BF" w:rsidRPr="00C56FAB" w:rsidRDefault="00D5722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i w:val="0"/>
                <w:iCs/>
              </w:rPr>
              <w:t>17.3.</w:t>
            </w:r>
            <w:r w:rsidRPr="00B006D1">
              <w:rPr>
                <w:i w:val="0"/>
                <w:iCs/>
              </w:rPr>
              <w:t>2025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4E6B" w14:textId="588DAC36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  <w:r w:rsidRPr="00C56FAB">
              <w:rPr>
                <w:i w:val="0"/>
                <w:sz w:val="20"/>
                <w:szCs w:val="20"/>
              </w:rPr>
              <w:t>8:00-12:00 12:30-17:00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BDD1" w14:textId="61849E9F" w:rsidR="00EB54DB" w:rsidRPr="00EB54DB" w:rsidRDefault="00EB54DB" w:rsidP="00EB54DB">
            <w:pPr>
              <w:jc w:val="center"/>
              <w:rPr>
                <w:i w:val="0"/>
                <w:sz w:val="20"/>
                <w:szCs w:val="20"/>
              </w:rPr>
            </w:pPr>
            <w:r w:rsidRPr="00EB54DB">
              <w:rPr>
                <w:i w:val="0"/>
                <w:sz w:val="20"/>
                <w:szCs w:val="20"/>
              </w:rPr>
              <w:t>Měst</w:t>
            </w:r>
            <w:r>
              <w:rPr>
                <w:i w:val="0"/>
                <w:sz w:val="20"/>
                <w:szCs w:val="20"/>
              </w:rPr>
              <w:t xml:space="preserve">ský úřad </w:t>
            </w:r>
            <w:r w:rsidRPr="00EB54DB">
              <w:rPr>
                <w:i w:val="0"/>
                <w:sz w:val="20"/>
                <w:szCs w:val="20"/>
              </w:rPr>
              <w:t>Hlučín</w:t>
            </w:r>
          </w:p>
          <w:p w14:paraId="19730DB4" w14:textId="05DB8017" w:rsidR="000678BF" w:rsidRPr="00C56FAB" w:rsidRDefault="00EB54DB" w:rsidP="00D5722F">
            <w:pPr>
              <w:jc w:val="center"/>
              <w:rPr>
                <w:i w:val="0"/>
                <w:sz w:val="20"/>
                <w:szCs w:val="20"/>
              </w:rPr>
            </w:pPr>
            <w:r w:rsidRPr="00EB54DB">
              <w:rPr>
                <w:i w:val="0"/>
                <w:sz w:val="20"/>
                <w:szCs w:val="20"/>
              </w:rPr>
              <w:t>Mírové náměstí 23, Hlučín</w:t>
            </w:r>
          </w:p>
        </w:tc>
      </w:tr>
      <w:tr w:rsidR="000678BF" w:rsidRPr="00C56FAB" w14:paraId="656062F6" w14:textId="77777777" w:rsidTr="00D5722F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130487" w14:textId="1F6FAFC6" w:rsidR="000678BF" w:rsidRPr="00C56FAB" w:rsidRDefault="00D5722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i w:val="0"/>
                <w:iCs/>
              </w:rPr>
              <w:t>19.3.</w:t>
            </w:r>
            <w:r w:rsidRPr="00B006D1">
              <w:rPr>
                <w:i w:val="0"/>
                <w:iCs/>
              </w:rPr>
              <w:t>2025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B2D8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CF6C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  <w:tr w:rsidR="000678BF" w:rsidRPr="00C56FAB" w14:paraId="60059FB7" w14:textId="77777777" w:rsidTr="00D5722F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C15374" w14:textId="05945F91" w:rsidR="000678BF" w:rsidRPr="00C56FAB" w:rsidRDefault="00D5722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i w:val="0"/>
                <w:iCs/>
              </w:rPr>
              <w:t>24.3.</w:t>
            </w:r>
            <w:r w:rsidRPr="00B006D1">
              <w:rPr>
                <w:i w:val="0"/>
                <w:iCs/>
              </w:rPr>
              <w:t>2025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B6C0C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D936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  <w:tr w:rsidR="000678BF" w:rsidRPr="00C56FAB" w14:paraId="76317572" w14:textId="77777777" w:rsidTr="00D5722F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CD2B09" w14:textId="2822FE57" w:rsidR="000678BF" w:rsidRPr="00C56FAB" w:rsidRDefault="00D5722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i w:val="0"/>
                <w:iCs/>
              </w:rPr>
              <w:t>26.3.</w:t>
            </w:r>
            <w:r w:rsidRPr="00B006D1">
              <w:rPr>
                <w:i w:val="0"/>
                <w:iCs/>
              </w:rPr>
              <w:t>2025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E644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8B0F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  <w:tr w:rsidR="000678BF" w:rsidRPr="00C56FAB" w14:paraId="1576A06C" w14:textId="77777777" w:rsidTr="00D5722F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737CB0" w14:textId="61842014" w:rsidR="000678BF" w:rsidRPr="00C56FAB" w:rsidRDefault="00D5722F" w:rsidP="000678BF">
            <w:pPr>
              <w:jc w:val="center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i w:val="0"/>
                <w:iCs/>
              </w:rPr>
              <w:t>31.3.</w:t>
            </w:r>
            <w:r w:rsidRPr="00B006D1">
              <w:rPr>
                <w:i w:val="0"/>
                <w:iCs/>
              </w:rPr>
              <w:t>2025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69E5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36A1" w14:textId="77777777" w:rsidR="000678BF" w:rsidRPr="00C56FAB" w:rsidRDefault="000678BF" w:rsidP="000678BF">
            <w:pPr>
              <w:rPr>
                <w:i w:val="0"/>
                <w:sz w:val="20"/>
                <w:szCs w:val="20"/>
              </w:rPr>
            </w:pPr>
          </w:p>
        </w:tc>
      </w:tr>
    </w:tbl>
    <w:p w14:paraId="35814A69" w14:textId="77777777" w:rsidR="000678BF" w:rsidRDefault="000678BF" w:rsidP="00C56FAB">
      <w:pPr>
        <w:spacing w:line="252" w:lineRule="auto"/>
        <w:jc w:val="both"/>
        <w:rPr>
          <w:i w:val="0"/>
          <w:iCs/>
        </w:rPr>
      </w:pPr>
    </w:p>
    <w:p w14:paraId="1B1232E7" w14:textId="5DEA3609" w:rsidR="00E908AC" w:rsidRDefault="00C56FAB" w:rsidP="00C56FAB">
      <w:pPr>
        <w:spacing w:line="252" w:lineRule="auto"/>
        <w:jc w:val="both"/>
        <w:rPr>
          <w:bCs/>
          <w:i w:val="0"/>
          <w:color w:val="000000"/>
        </w:rPr>
      </w:pPr>
      <w:r>
        <w:rPr>
          <w:i w:val="0"/>
          <w:iCs/>
        </w:rPr>
        <w:t xml:space="preserve">Výše uvedené služby budou v </w:t>
      </w:r>
      <w:r w:rsidR="009B13C2">
        <w:rPr>
          <w:i w:val="0"/>
          <w:iCs/>
        </w:rPr>
        <w:t>Hlučíně</w:t>
      </w:r>
      <w:r>
        <w:rPr>
          <w:i w:val="0"/>
          <w:iCs/>
        </w:rPr>
        <w:t xml:space="preserve"> poskytovat vždy dva zaměstnanci Územního pracoviště v </w:t>
      </w:r>
      <w:r w:rsidR="009B13C2">
        <w:rPr>
          <w:i w:val="0"/>
          <w:iCs/>
        </w:rPr>
        <w:t>Opavě</w:t>
      </w:r>
      <w:r>
        <w:rPr>
          <w:i w:val="0"/>
          <w:iCs/>
        </w:rPr>
        <w:t xml:space="preserve">. </w:t>
      </w:r>
      <w:r w:rsidR="00797CCB">
        <w:rPr>
          <w:i w:val="0"/>
          <w:iCs/>
        </w:rPr>
        <w:t xml:space="preserve">Občané se </w:t>
      </w:r>
      <w:r>
        <w:rPr>
          <w:i w:val="0"/>
          <w:iCs/>
        </w:rPr>
        <w:t>však</w:t>
      </w:r>
      <w:r w:rsidR="00797CCB">
        <w:rPr>
          <w:i w:val="0"/>
          <w:iCs/>
        </w:rPr>
        <w:t xml:space="preserve"> mohou s dotazy běžně obracet na</w:t>
      </w:r>
      <w:r w:rsidR="00EC3E28">
        <w:rPr>
          <w:i w:val="0"/>
          <w:iCs/>
        </w:rPr>
        <w:t xml:space="preserve"> </w:t>
      </w:r>
      <w:hyperlink r:id="rId9" w:history="1">
        <w:r w:rsidR="00EC3E28">
          <w:rPr>
            <w:rStyle w:val="Hypertextovodkaz"/>
          </w:rPr>
          <w:t xml:space="preserve">Územní pracoviště v Opavě </w:t>
        </w:r>
      </w:hyperlink>
      <w:r>
        <w:rPr>
          <w:i w:val="0"/>
          <w:iCs/>
        </w:rPr>
        <w:t xml:space="preserve"> prostřednictvím těchto kontaktů:</w:t>
      </w:r>
    </w:p>
    <w:p w14:paraId="4DED11C6" w14:textId="18E8DA55" w:rsidR="003E64F8" w:rsidRDefault="003E64F8" w:rsidP="00BD0B0A">
      <w:pPr>
        <w:jc w:val="both"/>
        <w:rPr>
          <w:bCs/>
          <w:i w:val="0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3"/>
        <w:gridCol w:w="1007"/>
        <w:gridCol w:w="2404"/>
        <w:gridCol w:w="1516"/>
        <w:gridCol w:w="2590"/>
      </w:tblGrid>
      <w:tr w:rsidR="005A5AED" w14:paraId="01D61043" w14:textId="77777777" w:rsidTr="00726E03">
        <w:trPr>
          <w:trHeight w:val="397"/>
        </w:trPr>
        <w:tc>
          <w:tcPr>
            <w:tcW w:w="1555" w:type="dxa"/>
            <w:vAlign w:val="center"/>
          </w:tcPr>
          <w:p w14:paraId="0988D8DA" w14:textId="5926BFA9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Adresa</w:t>
            </w:r>
          </w:p>
        </w:tc>
        <w:tc>
          <w:tcPr>
            <w:tcW w:w="949" w:type="dxa"/>
            <w:vAlign w:val="center"/>
          </w:tcPr>
          <w:p w14:paraId="61F3E9A0" w14:textId="74F491DF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Datová schránka</w:t>
            </w:r>
          </w:p>
        </w:tc>
        <w:tc>
          <w:tcPr>
            <w:tcW w:w="2440" w:type="dxa"/>
            <w:vAlign w:val="center"/>
          </w:tcPr>
          <w:p w14:paraId="681C0FDB" w14:textId="2D705AD6" w:rsidR="00797CCB" w:rsidRPr="00726E03" w:rsidRDefault="005A5AED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Elektronická podatelna</w:t>
            </w:r>
          </w:p>
        </w:tc>
        <w:tc>
          <w:tcPr>
            <w:tcW w:w="1517" w:type="dxa"/>
            <w:vAlign w:val="center"/>
          </w:tcPr>
          <w:p w14:paraId="6556956F" w14:textId="09CF1317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Telefonní číslo ústředny</w:t>
            </w:r>
          </w:p>
        </w:tc>
        <w:tc>
          <w:tcPr>
            <w:tcW w:w="2599" w:type="dxa"/>
            <w:vAlign w:val="center"/>
          </w:tcPr>
          <w:p w14:paraId="45AFBC42" w14:textId="1781EACF" w:rsidR="00797CCB" w:rsidRPr="00726E03" w:rsidRDefault="00797CCB" w:rsidP="00726E03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 w:rsidRPr="00726E03">
              <w:rPr>
                <w:b/>
                <w:bCs/>
                <w:i w:val="0"/>
                <w:iCs/>
                <w:sz w:val="18"/>
                <w:szCs w:val="18"/>
              </w:rPr>
              <w:t>e-mail</w:t>
            </w:r>
          </w:p>
        </w:tc>
      </w:tr>
      <w:tr w:rsidR="005A5AED" w14:paraId="7FC81CB0" w14:textId="77777777" w:rsidTr="00726E03">
        <w:trPr>
          <w:trHeight w:val="397"/>
        </w:trPr>
        <w:tc>
          <w:tcPr>
            <w:tcW w:w="1555" w:type="dxa"/>
            <w:vAlign w:val="center"/>
          </w:tcPr>
          <w:p w14:paraId="0C3A9D7B" w14:textId="6A4544BC" w:rsidR="005A5AED" w:rsidRPr="00726E03" w:rsidRDefault="00EC3E28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Masarykova třída 310/2, Opava</w:t>
            </w:r>
          </w:p>
        </w:tc>
        <w:tc>
          <w:tcPr>
            <w:tcW w:w="949" w:type="dxa"/>
            <w:vAlign w:val="center"/>
          </w:tcPr>
          <w:p w14:paraId="3FB82192" w14:textId="15C98BF0" w:rsidR="00797CCB" w:rsidRPr="00726E03" w:rsidRDefault="00EC3E28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uu3n6vx</w:t>
            </w:r>
          </w:p>
        </w:tc>
        <w:tc>
          <w:tcPr>
            <w:tcW w:w="2440" w:type="dxa"/>
            <w:vAlign w:val="center"/>
          </w:tcPr>
          <w:p w14:paraId="6999D46B" w14:textId="6C181491" w:rsidR="000D323B" w:rsidRPr="00726E03" w:rsidRDefault="00000000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hyperlink r:id="rId10" w:history="1">
              <w:r w:rsidR="00D5722F">
                <w:rPr>
                  <w:rStyle w:val="Hypertextovodkaz"/>
                </w:rPr>
                <w:t>MOJE daně</w:t>
              </w:r>
            </w:hyperlink>
          </w:p>
        </w:tc>
        <w:tc>
          <w:tcPr>
            <w:tcW w:w="1517" w:type="dxa"/>
            <w:vAlign w:val="center"/>
          </w:tcPr>
          <w:p w14:paraId="15ECBD1E" w14:textId="26B947B6" w:rsidR="00797CCB" w:rsidRPr="00726E03" w:rsidRDefault="005A5AED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726E03">
              <w:rPr>
                <w:i w:val="0"/>
                <w:iCs/>
                <w:sz w:val="18"/>
                <w:szCs w:val="18"/>
              </w:rPr>
              <w:t>55</w:t>
            </w:r>
            <w:r w:rsidR="00EC3E28" w:rsidRPr="00726E03">
              <w:rPr>
                <w:i w:val="0"/>
                <w:iCs/>
                <w:sz w:val="18"/>
                <w:szCs w:val="18"/>
              </w:rPr>
              <w:t>3 681</w:t>
            </w:r>
            <w:r w:rsidR="00D5722F">
              <w:rPr>
                <w:i w:val="0"/>
                <w:iCs/>
                <w:sz w:val="18"/>
                <w:szCs w:val="18"/>
              </w:rPr>
              <w:t> </w:t>
            </w:r>
            <w:r w:rsidR="00EC3E28" w:rsidRPr="00726E03">
              <w:rPr>
                <w:i w:val="0"/>
                <w:iCs/>
                <w:sz w:val="18"/>
                <w:szCs w:val="18"/>
              </w:rPr>
              <w:t>111</w:t>
            </w:r>
          </w:p>
        </w:tc>
        <w:tc>
          <w:tcPr>
            <w:tcW w:w="2599" w:type="dxa"/>
            <w:vAlign w:val="center"/>
          </w:tcPr>
          <w:p w14:paraId="1531A27A" w14:textId="77777777" w:rsidR="00D5722F" w:rsidRDefault="00D5722F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14:paraId="307E2AA0" w14:textId="41E9C8D7" w:rsidR="00797CCB" w:rsidRDefault="00000000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  <w:hyperlink r:id="rId11" w:history="1">
              <w:r w:rsidR="00D5722F" w:rsidRPr="00357D0B">
                <w:rPr>
                  <w:rStyle w:val="Hypertextovodkaz"/>
                  <w:i w:val="0"/>
                  <w:iCs/>
                  <w:sz w:val="18"/>
                  <w:szCs w:val="18"/>
                </w:rPr>
                <w:t>podatelna3216@fs.gov.cz</w:t>
              </w:r>
            </w:hyperlink>
          </w:p>
          <w:p w14:paraId="025FFD8B" w14:textId="77777777" w:rsidR="00D5722F" w:rsidRDefault="00D5722F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14:paraId="361FDF59" w14:textId="506B9034" w:rsidR="00D5722F" w:rsidRPr="00726E03" w:rsidRDefault="00D5722F" w:rsidP="00726E03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</w:tc>
      </w:tr>
    </w:tbl>
    <w:p w14:paraId="683E31CA" w14:textId="77777777" w:rsidR="00BD0B0A" w:rsidRDefault="00BD0B0A" w:rsidP="00BD0B0A">
      <w:pPr>
        <w:jc w:val="both"/>
        <w:rPr>
          <w:i w:val="0"/>
          <w:iCs/>
        </w:rPr>
      </w:pPr>
    </w:p>
    <w:p w14:paraId="33F2F4E7" w14:textId="08D9BDE8" w:rsidR="000D323B" w:rsidRDefault="000D323B" w:rsidP="00E154BD">
      <w:pPr>
        <w:rPr>
          <w:i w:val="0"/>
        </w:rPr>
      </w:pPr>
    </w:p>
    <w:p w14:paraId="24572614" w14:textId="77777777" w:rsidR="006A67F3" w:rsidRDefault="006A67F3" w:rsidP="00E154BD">
      <w:pPr>
        <w:rPr>
          <w:i w:val="0"/>
        </w:rPr>
      </w:pPr>
    </w:p>
    <w:p w14:paraId="45C537A4" w14:textId="59577FFC" w:rsidR="00A24C6E" w:rsidRPr="00236F8A" w:rsidRDefault="00E154BD" w:rsidP="00E154BD">
      <w:pPr>
        <w:rPr>
          <w:i w:val="0"/>
        </w:rPr>
      </w:pPr>
      <w:r w:rsidRPr="00236F8A">
        <w:rPr>
          <w:i w:val="0"/>
        </w:rPr>
        <w:t xml:space="preserve">V Ostravě dne </w:t>
      </w:r>
      <w:r w:rsidR="001131F0">
        <w:rPr>
          <w:i w:val="0"/>
        </w:rPr>
        <w:t>3. února 2025</w:t>
      </w:r>
      <w:r w:rsidR="00A24C6E" w:rsidRPr="00236F8A">
        <w:rPr>
          <w:i w:val="0"/>
        </w:rPr>
        <w:t xml:space="preserve">                                 </w:t>
      </w:r>
    </w:p>
    <w:p w14:paraId="39F45769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Ing. Petra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D1F71">
      <w:headerReference w:type="default" r:id="rId12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8330" w14:textId="77777777" w:rsidR="00865AC2" w:rsidRDefault="00865AC2">
      <w:r>
        <w:separator/>
      </w:r>
    </w:p>
  </w:endnote>
  <w:endnote w:type="continuationSeparator" w:id="0">
    <w:p w14:paraId="5BBE358B" w14:textId="77777777" w:rsidR="00865AC2" w:rsidRDefault="0086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7DCE" w14:textId="77777777" w:rsidR="00865AC2" w:rsidRDefault="00865AC2">
      <w:r>
        <w:separator/>
      </w:r>
    </w:p>
  </w:footnote>
  <w:footnote w:type="continuationSeparator" w:id="0">
    <w:p w14:paraId="643ED9B1" w14:textId="77777777" w:rsidR="00865AC2" w:rsidRDefault="0086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1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65185"/>
    <w:rsid w:val="00067033"/>
    <w:rsid w:val="000678BF"/>
    <w:rsid w:val="000751D5"/>
    <w:rsid w:val="00082107"/>
    <w:rsid w:val="00085348"/>
    <w:rsid w:val="00095DEB"/>
    <w:rsid w:val="000C7124"/>
    <w:rsid w:val="000D323B"/>
    <w:rsid w:val="000E59CC"/>
    <w:rsid w:val="000F1D11"/>
    <w:rsid w:val="001055A9"/>
    <w:rsid w:val="001131F0"/>
    <w:rsid w:val="00116829"/>
    <w:rsid w:val="00124734"/>
    <w:rsid w:val="00132067"/>
    <w:rsid w:val="00142A00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2049CC"/>
    <w:rsid w:val="002146C3"/>
    <w:rsid w:val="00231370"/>
    <w:rsid w:val="00236F8A"/>
    <w:rsid w:val="002705A5"/>
    <w:rsid w:val="002746D9"/>
    <w:rsid w:val="0027774D"/>
    <w:rsid w:val="00280BC6"/>
    <w:rsid w:val="002A38E5"/>
    <w:rsid w:val="002A6B60"/>
    <w:rsid w:val="002B75C2"/>
    <w:rsid w:val="002C180D"/>
    <w:rsid w:val="002D1F71"/>
    <w:rsid w:val="002D4EE0"/>
    <w:rsid w:val="002E33F4"/>
    <w:rsid w:val="002F2BDE"/>
    <w:rsid w:val="002F49D7"/>
    <w:rsid w:val="002F4E6A"/>
    <w:rsid w:val="0030630A"/>
    <w:rsid w:val="00310415"/>
    <w:rsid w:val="00326A9F"/>
    <w:rsid w:val="003516FF"/>
    <w:rsid w:val="00355E5C"/>
    <w:rsid w:val="0037383A"/>
    <w:rsid w:val="00381A0B"/>
    <w:rsid w:val="00385D43"/>
    <w:rsid w:val="003B0F4E"/>
    <w:rsid w:val="003D0D84"/>
    <w:rsid w:val="003E09BA"/>
    <w:rsid w:val="003E64F8"/>
    <w:rsid w:val="003E6E11"/>
    <w:rsid w:val="00405480"/>
    <w:rsid w:val="00410EB5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C241E"/>
    <w:rsid w:val="004F3480"/>
    <w:rsid w:val="00502202"/>
    <w:rsid w:val="00511641"/>
    <w:rsid w:val="0052045D"/>
    <w:rsid w:val="005246AA"/>
    <w:rsid w:val="00524A17"/>
    <w:rsid w:val="00533EAF"/>
    <w:rsid w:val="005429EB"/>
    <w:rsid w:val="00550FD5"/>
    <w:rsid w:val="00573F61"/>
    <w:rsid w:val="00584C70"/>
    <w:rsid w:val="005905B7"/>
    <w:rsid w:val="005925F6"/>
    <w:rsid w:val="005A5AED"/>
    <w:rsid w:val="005B0E7B"/>
    <w:rsid w:val="005B5215"/>
    <w:rsid w:val="005D6B90"/>
    <w:rsid w:val="00605DEA"/>
    <w:rsid w:val="006064AC"/>
    <w:rsid w:val="00621241"/>
    <w:rsid w:val="00622D45"/>
    <w:rsid w:val="00627D44"/>
    <w:rsid w:val="006331DE"/>
    <w:rsid w:val="0064724A"/>
    <w:rsid w:val="00654BA6"/>
    <w:rsid w:val="00667547"/>
    <w:rsid w:val="006974DE"/>
    <w:rsid w:val="006A67F3"/>
    <w:rsid w:val="006D48FF"/>
    <w:rsid w:val="006E0F95"/>
    <w:rsid w:val="006E3C81"/>
    <w:rsid w:val="006E4FBE"/>
    <w:rsid w:val="006F117C"/>
    <w:rsid w:val="006F3ADE"/>
    <w:rsid w:val="00701980"/>
    <w:rsid w:val="007111CC"/>
    <w:rsid w:val="00726E03"/>
    <w:rsid w:val="00747CE7"/>
    <w:rsid w:val="00751984"/>
    <w:rsid w:val="007528D1"/>
    <w:rsid w:val="00756192"/>
    <w:rsid w:val="007566BA"/>
    <w:rsid w:val="0076446F"/>
    <w:rsid w:val="007718B9"/>
    <w:rsid w:val="007844FA"/>
    <w:rsid w:val="00797CCB"/>
    <w:rsid w:val="007E0766"/>
    <w:rsid w:val="007E3294"/>
    <w:rsid w:val="007E706B"/>
    <w:rsid w:val="007F301C"/>
    <w:rsid w:val="008014D5"/>
    <w:rsid w:val="00817C54"/>
    <w:rsid w:val="00825467"/>
    <w:rsid w:val="008466F0"/>
    <w:rsid w:val="00852067"/>
    <w:rsid w:val="00865AC2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368A"/>
    <w:rsid w:val="008E2D57"/>
    <w:rsid w:val="008E2FB0"/>
    <w:rsid w:val="008F218A"/>
    <w:rsid w:val="00922399"/>
    <w:rsid w:val="00952635"/>
    <w:rsid w:val="00953CBC"/>
    <w:rsid w:val="00954D6E"/>
    <w:rsid w:val="00976765"/>
    <w:rsid w:val="00980990"/>
    <w:rsid w:val="009928D9"/>
    <w:rsid w:val="009B13C2"/>
    <w:rsid w:val="009C1E42"/>
    <w:rsid w:val="009D317D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C7ADC"/>
    <w:rsid w:val="00AE2D12"/>
    <w:rsid w:val="00AF1EE0"/>
    <w:rsid w:val="00B03F87"/>
    <w:rsid w:val="00B21047"/>
    <w:rsid w:val="00B359FB"/>
    <w:rsid w:val="00B42736"/>
    <w:rsid w:val="00B44F08"/>
    <w:rsid w:val="00B501D4"/>
    <w:rsid w:val="00B50A08"/>
    <w:rsid w:val="00B50FCF"/>
    <w:rsid w:val="00B703B5"/>
    <w:rsid w:val="00B90633"/>
    <w:rsid w:val="00BA2ACC"/>
    <w:rsid w:val="00BA2C91"/>
    <w:rsid w:val="00BB0E15"/>
    <w:rsid w:val="00BD0B0A"/>
    <w:rsid w:val="00BD3E14"/>
    <w:rsid w:val="00BE452E"/>
    <w:rsid w:val="00BF0F48"/>
    <w:rsid w:val="00C02F7C"/>
    <w:rsid w:val="00C138FA"/>
    <w:rsid w:val="00C25D58"/>
    <w:rsid w:val="00C34B7F"/>
    <w:rsid w:val="00C56FAB"/>
    <w:rsid w:val="00C919E3"/>
    <w:rsid w:val="00CA2715"/>
    <w:rsid w:val="00CA7A85"/>
    <w:rsid w:val="00CD17CF"/>
    <w:rsid w:val="00CD29FF"/>
    <w:rsid w:val="00CD3459"/>
    <w:rsid w:val="00CE27EF"/>
    <w:rsid w:val="00CF462E"/>
    <w:rsid w:val="00D00965"/>
    <w:rsid w:val="00D03295"/>
    <w:rsid w:val="00D1724A"/>
    <w:rsid w:val="00D25041"/>
    <w:rsid w:val="00D276BD"/>
    <w:rsid w:val="00D5491A"/>
    <w:rsid w:val="00D5674E"/>
    <w:rsid w:val="00D5722F"/>
    <w:rsid w:val="00D65E8A"/>
    <w:rsid w:val="00D82926"/>
    <w:rsid w:val="00D847EF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154BD"/>
    <w:rsid w:val="00E17DB1"/>
    <w:rsid w:val="00E3019A"/>
    <w:rsid w:val="00E40A47"/>
    <w:rsid w:val="00E70477"/>
    <w:rsid w:val="00E7163A"/>
    <w:rsid w:val="00E73FA1"/>
    <w:rsid w:val="00E9080D"/>
    <w:rsid w:val="00E908AC"/>
    <w:rsid w:val="00E944A1"/>
    <w:rsid w:val="00EB54DB"/>
    <w:rsid w:val="00EB7086"/>
    <w:rsid w:val="00EC038F"/>
    <w:rsid w:val="00EC3E28"/>
    <w:rsid w:val="00ED3C45"/>
    <w:rsid w:val="00EE360B"/>
    <w:rsid w:val="00EF07F3"/>
    <w:rsid w:val="00F027EB"/>
    <w:rsid w:val="00F02B5D"/>
    <w:rsid w:val="00F474F9"/>
    <w:rsid w:val="00F60D50"/>
    <w:rsid w:val="00F64752"/>
    <w:rsid w:val="00F70174"/>
    <w:rsid w:val="00FA4F6B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B54D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B54DB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3216@fs.g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financni-sprava/financni-sprava-cr/organizacni-struktura/organy-financni-spravy/uzemni-pracoviste/3216-uzemni-pracoviste-v-opa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Larišová Alena Ing. (FÚ pro Moravskoslezský kraj)</cp:lastModifiedBy>
  <cp:revision>3</cp:revision>
  <cp:lastPrinted>2023-12-07T08:18:00Z</cp:lastPrinted>
  <dcterms:created xsi:type="dcterms:W3CDTF">2025-02-03T10:01:00Z</dcterms:created>
  <dcterms:modified xsi:type="dcterms:W3CDTF">2025-02-03T10:16:00Z</dcterms:modified>
</cp:coreProperties>
</file>